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4B" w:rsidRPr="00043B4B" w:rsidRDefault="00043B4B" w:rsidP="00043B4B">
      <w:pPr>
        <w:ind w:firstLine="708"/>
        <w:jc w:val="both"/>
        <w:rPr>
          <w:rFonts w:ascii="Calibri" w:hAnsi="Calibri" w:cs="Calibri"/>
          <w:b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Calibri"/>
          <w:b/>
          <w:color w:val="AEAAAA" w:themeColor="background2" w:themeShade="BF"/>
          <w:sz w:val="26"/>
          <w:szCs w:val="26"/>
        </w:rPr>
        <w:t xml:space="preserve">León, Guanajuato, a </w:t>
      </w:r>
      <w:r w:rsidR="000C2693">
        <w:rPr>
          <w:rFonts w:ascii="Calibri" w:hAnsi="Calibri" w:cs="Calibri"/>
          <w:b/>
          <w:color w:val="AEAAAA" w:themeColor="background2" w:themeShade="BF"/>
          <w:sz w:val="26"/>
          <w:szCs w:val="26"/>
        </w:rPr>
        <w:t>1</w:t>
      </w:r>
      <w:r w:rsidR="00821830">
        <w:rPr>
          <w:rFonts w:ascii="Calibri" w:hAnsi="Calibri" w:cs="Calibri"/>
          <w:b/>
          <w:color w:val="AEAAAA" w:themeColor="background2" w:themeShade="BF"/>
          <w:sz w:val="26"/>
          <w:szCs w:val="26"/>
        </w:rPr>
        <w:t>6</w:t>
      </w:r>
      <w:r w:rsidR="000C2693">
        <w:rPr>
          <w:rFonts w:ascii="Calibri" w:hAnsi="Calibri" w:cs="Calibri"/>
          <w:b/>
          <w:color w:val="AEAAAA" w:themeColor="background2" w:themeShade="BF"/>
          <w:sz w:val="26"/>
          <w:szCs w:val="26"/>
        </w:rPr>
        <w:t xml:space="preserve"> </w:t>
      </w:r>
      <w:r w:rsidR="00821830">
        <w:rPr>
          <w:rFonts w:ascii="Calibri" w:hAnsi="Calibri" w:cs="Calibri"/>
          <w:b/>
          <w:color w:val="AEAAAA" w:themeColor="background2" w:themeShade="BF"/>
          <w:sz w:val="26"/>
          <w:szCs w:val="26"/>
        </w:rPr>
        <w:t>d</w:t>
      </w:r>
      <w:r w:rsidR="000C2693">
        <w:rPr>
          <w:rFonts w:ascii="Calibri" w:hAnsi="Calibri" w:cs="Calibri"/>
          <w:b/>
          <w:color w:val="AEAAAA" w:themeColor="background2" w:themeShade="BF"/>
          <w:sz w:val="26"/>
          <w:szCs w:val="26"/>
        </w:rPr>
        <w:t>i</w:t>
      </w:r>
      <w:r w:rsidR="00821830">
        <w:rPr>
          <w:rFonts w:ascii="Calibri" w:hAnsi="Calibri" w:cs="Calibri"/>
          <w:b/>
          <w:color w:val="AEAAAA" w:themeColor="background2" w:themeShade="BF"/>
          <w:sz w:val="26"/>
          <w:szCs w:val="26"/>
        </w:rPr>
        <w:t>eciséis</w:t>
      </w:r>
      <w:r w:rsidRPr="00043B4B">
        <w:rPr>
          <w:rFonts w:ascii="Calibri" w:hAnsi="Calibri" w:cs="Calibri"/>
          <w:b/>
          <w:color w:val="AEAAAA" w:themeColor="background2" w:themeShade="BF"/>
          <w:sz w:val="26"/>
          <w:szCs w:val="26"/>
        </w:rPr>
        <w:t xml:space="preserve"> de noviembre del año 2016 dos mil dieciséis. . . . . . . . . . . . . . . . . . . . . . . . . . . . . . . . . . . . . . . . . . . . . . . . . . . . . . . . . . . . </w:t>
      </w:r>
    </w:p>
    <w:p w:rsidR="00043B4B" w:rsidRPr="00043B4B" w:rsidRDefault="00043B4B" w:rsidP="00043B4B">
      <w:pPr>
        <w:ind w:firstLine="708"/>
        <w:jc w:val="both"/>
        <w:rPr>
          <w:rFonts w:ascii="Calibri" w:hAnsi="Calibri" w:cs="Calibri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Calibri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Calibri"/>
          <w:b/>
          <w:bCs/>
          <w:i/>
          <w:iCs/>
          <w:color w:val="AEAAAA" w:themeColor="background2" w:themeShade="BF"/>
          <w:sz w:val="26"/>
          <w:szCs w:val="26"/>
        </w:rPr>
        <w:t xml:space="preserve">V I S T O S, </w:t>
      </w:r>
      <w:r w:rsidRPr="00043B4B"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  <w:t xml:space="preserve">para dictar sentencia definitiva, 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>los autos del</w:t>
      </w:r>
      <w:r w:rsidRPr="00043B4B">
        <w:rPr>
          <w:rFonts w:ascii="Calibri" w:hAnsi="Calibri" w:cs="Calibri"/>
          <w:i/>
          <w:iCs/>
          <w:color w:val="AEAAAA" w:themeColor="background2" w:themeShade="BF"/>
          <w:sz w:val="26"/>
          <w:szCs w:val="26"/>
        </w:rPr>
        <w:t xml:space="preserve"> 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proceso administrativo identificado con el número </w:t>
      </w:r>
      <w:r w:rsidRPr="00043B4B">
        <w:rPr>
          <w:rFonts w:ascii="Calibri" w:hAnsi="Calibri" w:cs="Calibri"/>
          <w:b/>
          <w:color w:val="AEAAAA" w:themeColor="background2" w:themeShade="BF"/>
          <w:sz w:val="26"/>
          <w:szCs w:val="26"/>
        </w:rPr>
        <w:t>708/2016-JN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, promovido por el ciudadano </w:t>
      </w:r>
      <w:r w:rsidR="00032148">
        <w:rPr>
          <w:rFonts w:ascii="Calibri" w:hAnsi="Calibri" w:cs="Calibri"/>
          <w:b/>
          <w:color w:val="AEAAAA" w:themeColor="background2" w:themeShade="BF"/>
          <w:sz w:val="26"/>
          <w:szCs w:val="26"/>
        </w:rPr>
        <w:t>*****</w:t>
      </w:r>
      <w:r w:rsidRPr="00043B4B">
        <w:rPr>
          <w:rFonts w:ascii="Calibri" w:hAnsi="Calibri" w:cs="Calibri"/>
          <w:iCs/>
          <w:color w:val="AEAAAA" w:themeColor="background2" w:themeShade="BF"/>
          <w:sz w:val="26"/>
          <w:szCs w:val="26"/>
        </w:rPr>
        <w:t>;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y</w:t>
      </w:r>
      <w:proofErr w:type="gramStart"/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>,</w:t>
      </w:r>
      <w:r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>.</w:t>
      </w:r>
      <w:proofErr w:type="gramEnd"/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. . . . . . . . . . . . . . . . . . </w:t>
      </w:r>
      <w:r w:rsidR="00C24079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. . . . . . . . . . . . . . . </w:t>
      </w:r>
    </w:p>
    <w:p w:rsidR="00043B4B" w:rsidRPr="00043B4B" w:rsidRDefault="00043B4B" w:rsidP="00043B4B">
      <w:pPr>
        <w:pStyle w:val="Textoindependiente"/>
        <w:rPr>
          <w:rFonts w:ascii="Calibri" w:hAnsi="Calibri" w:cs="Calibri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ind w:firstLine="708"/>
        <w:jc w:val="center"/>
        <w:rPr>
          <w:rFonts w:ascii="Calibri" w:hAnsi="Calibri" w:cs="Calibri"/>
          <w:b/>
          <w:bCs/>
          <w:i/>
          <w:iCs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Calibri"/>
          <w:b/>
          <w:bCs/>
          <w:i/>
          <w:iCs/>
          <w:color w:val="AEAAAA" w:themeColor="background2" w:themeShade="BF"/>
          <w:sz w:val="26"/>
          <w:szCs w:val="26"/>
        </w:rPr>
        <w:t xml:space="preserve">C O N S I D E R A N D </w:t>
      </w:r>
      <w:proofErr w:type="gramStart"/>
      <w:r w:rsidRPr="00043B4B">
        <w:rPr>
          <w:rFonts w:ascii="Calibri" w:hAnsi="Calibri" w:cs="Calibri"/>
          <w:b/>
          <w:bCs/>
          <w:i/>
          <w:iCs/>
          <w:color w:val="AEAAAA" w:themeColor="background2" w:themeShade="BF"/>
          <w:sz w:val="26"/>
          <w:szCs w:val="26"/>
        </w:rPr>
        <w:t>O :</w:t>
      </w:r>
      <w:proofErr w:type="gramEnd"/>
    </w:p>
    <w:p w:rsidR="00043B4B" w:rsidRPr="00043B4B" w:rsidRDefault="00043B4B" w:rsidP="00043B4B">
      <w:pPr>
        <w:pStyle w:val="Textoindependiente"/>
        <w:ind w:firstLine="708"/>
        <w:jc w:val="center"/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rPr>
          <w:rFonts w:ascii="Calibri" w:hAnsi="Calibri" w:cs="Calibri"/>
          <w:color w:val="AEAAAA" w:themeColor="background2" w:themeShade="BF"/>
          <w:sz w:val="26"/>
          <w:szCs w:val="26"/>
        </w:rPr>
      </w:pPr>
      <w:bookmarkStart w:id="0" w:name="_GoBack"/>
      <w:bookmarkEnd w:id="0"/>
    </w:p>
    <w:p w:rsidR="00043B4B" w:rsidRDefault="00043B4B" w:rsidP="00043B4B">
      <w:pPr>
        <w:pStyle w:val="Textoindependiente"/>
        <w:ind w:firstLine="708"/>
        <w:rPr>
          <w:rFonts w:ascii="Calibri" w:hAnsi="Calibri" w:cs="Calibri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Calibri"/>
          <w:b/>
          <w:bCs/>
          <w:i/>
          <w:iCs/>
          <w:color w:val="AEAAAA" w:themeColor="background2" w:themeShade="BF"/>
          <w:sz w:val="26"/>
          <w:szCs w:val="26"/>
        </w:rPr>
        <w:t>SEGUNDO</w:t>
      </w:r>
      <w:r w:rsidRPr="00043B4B"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  <w:t xml:space="preserve">.- 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El presente proceso administrativo fue promovido oportunamente, toda vez que la demanda fue presentada dentro de los 30 treinta días hábiles siguientes a aquél en que el actor se ostenta sabedor de la emisión del acta de infracción, lo que fue el día </w:t>
      </w:r>
      <w:r w:rsidR="004A6773">
        <w:rPr>
          <w:rFonts w:ascii="Calibri" w:hAnsi="Calibri" w:cs="Calibri"/>
          <w:color w:val="AEAAAA" w:themeColor="background2" w:themeShade="BF"/>
          <w:sz w:val="26"/>
          <w:szCs w:val="26"/>
        </w:rPr>
        <w:t>7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s</w:t>
      </w:r>
      <w:r w:rsidR="004A6773">
        <w:rPr>
          <w:rFonts w:ascii="Calibri" w:hAnsi="Calibri" w:cs="Calibri"/>
          <w:color w:val="AEAAAA" w:themeColor="background2" w:themeShade="BF"/>
          <w:sz w:val="26"/>
          <w:szCs w:val="26"/>
        </w:rPr>
        <w:t>iete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de </w:t>
      </w:r>
      <w:r w:rsidR="004A6773">
        <w:rPr>
          <w:rFonts w:ascii="Calibri" w:hAnsi="Calibri" w:cs="Calibri"/>
          <w:color w:val="AEAAAA" w:themeColor="background2" w:themeShade="BF"/>
          <w:sz w:val="26"/>
          <w:szCs w:val="26"/>
        </w:rPr>
        <w:t>juli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o del año 2016 dos mil dieciséis . </w:t>
      </w:r>
      <w:r w:rsidR="004C09C8"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. . . . . . . . . . . . . . . . . . . . . . . . . . . . . . . . . . . . . . . . </w:t>
      </w:r>
      <w:r w:rsidR="004C09C8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. . . . . . . . . . . . . . . . . </w:t>
      </w:r>
    </w:p>
    <w:p w:rsidR="00043B4B" w:rsidRPr="00043B4B" w:rsidRDefault="00043B4B" w:rsidP="004A6773">
      <w:pPr>
        <w:pStyle w:val="Textoindependiente"/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7"/>
        </w:rPr>
      </w:pPr>
      <w:r w:rsidRPr="00043B4B">
        <w:rPr>
          <w:rFonts w:ascii="Calibri" w:hAnsi="Calibri" w:cs="Calibri"/>
          <w:b/>
          <w:i/>
          <w:iCs/>
          <w:color w:val="AEAAAA" w:themeColor="background2" w:themeShade="BF"/>
          <w:sz w:val="26"/>
          <w:szCs w:val="26"/>
        </w:rPr>
        <w:t xml:space="preserve">TERCERO.- 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La existencia del acto impugnado,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consistente en 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>el acta de infracción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, 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se encuentra documentada en autos con </w:t>
      </w:r>
      <w:r w:rsidR="004A6773">
        <w:rPr>
          <w:rFonts w:ascii="Calibri" w:hAnsi="Calibri" w:cs="Calibri"/>
          <w:color w:val="AEAAAA" w:themeColor="background2" w:themeShade="BF"/>
          <w:sz w:val="26"/>
          <w:szCs w:val="26"/>
        </w:rPr>
        <w:t>el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o</w:t>
      </w:r>
      <w:r w:rsidR="004A6773">
        <w:rPr>
          <w:rFonts w:ascii="Calibri" w:hAnsi="Calibri" w:cs="Calibri"/>
          <w:color w:val="AEAAAA" w:themeColor="background2" w:themeShade="BF"/>
          <w:sz w:val="26"/>
          <w:szCs w:val="26"/>
        </w:rPr>
        <w:t>riginal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del acta con folio número</w:t>
      </w:r>
      <w:r w:rsidR="004A6773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T-5464791 (T </w:t>
      </w:r>
      <w:proofErr w:type="spellStart"/>
      <w:r w:rsidR="004A6773">
        <w:rPr>
          <w:rFonts w:ascii="Calibri" w:hAnsi="Calibri" w:cs="Calibri"/>
          <w:color w:val="AEAAAA" w:themeColor="background2" w:themeShade="BF"/>
          <w:sz w:val="26"/>
          <w:szCs w:val="26"/>
        </w:rPr>
        <w:t>guión</w:t>
      </w:r>
      <w:proofErr w:type="spellEnd"/>
      <w:r w:rsidR="004A6773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cinco-cuatro-seis-cuatro-siete-nueve-uno), de fecha 7 siete de julio de este año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, que obra en el expediente a foja </w:t>
      </w:r>
      <w:r w:rsidR="004A6773">
        <w:rPr>
          <w:rFonts w:ascii="Calibri" w:hAnsi="Calibri"/>
          <w:color w:val="AEAAAA" w:themeColor="background2" w:themeShade="BF"/>
          <w:sz w:val="26"/>
          <w:szCs w:val="26"/>
        </w:rPr>
        <w:t>5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 c</w:t>
      </w:r>
      <w:r w:rsidR="004A6773">
        <w:rPr>
          <w:rFonts w:ascii="Calibri" w:hAnsi="Calibri"/>
          <w:color w:val="AEAAAA" w:themeColor="background2" w:themeShade="BF"/>
          <w:sz w:val="26"/>
          <w:szCs w:val="26"/>
        </w:rPr>
        <w:t>inco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); documento que merece pleno valor probatorio, conforme lo dispuesto en los artículos 78, 117, 118, 121 y 131 del Código de Procedimiento y Justicia Administrativa para el Estado y los Municipios de Guanajuato; toda vez que se trata de un documento público, expedido por servidor público en ejercicio de sus funciones. . . . . </w:t>
      </w:r>
      <w:r w:rsidR="004C09C8">
        <w:rPr>
          <w:rFonts w:ascii="Calibri" w:hAnsi="Calibri"/>
          <w:color w:val="AEAAAA" w:themeColor="background2" w:themeShade="BF"/>
          <w:sz w:val="26"/>
          <w:szCs w:val="27"/>
        </w:rPr>
        <w:t xml:space="preserve">. . . . . . . </w:t>
      </w:r>
    </w:p>
    <w:p w:rsidR="00043B4B" w:rsidRPr="00043B4B" w:rsidRDefault="00043B4B" w:rsidP="00043B4B">
      <w:pPr>
        <w:jc w:val="both"/>
        <w:rPr>
          <w:rFonts w:ascii="Calibri" w:hAnsi="Calibri"/>
          <w:color w:val="AEAAAA" w:themeColor="background2" w:themeShade="BF"/>
          <w:sz w:val="26"/>
          <w:szCs w:val="27"/>
        </w:rPr>
      </w:pPr>
    </w:p>
    <w:p w:rsidR="00E951E9" w:rsidRDefault="00E951E9" w:rsidP="00E951E9">
      <w:pPr>
        <w:ind w:firstLine="708"/>
        <w:jc w:val="right"/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</w:pPr>
      <w:r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  <w:t>Expediente número 708/2016-JN</w:t>
      </w:r>
    </w:p>
    <w:p w:rsidR="00E951E9" w:rsidRDefault="00E951E9" w:rsidP="00E951E9">
      <w:pPr>
        <w:ind w:firstLine="708"/>
        <w:jc w:val="right"/>
        <w:rPr>
          <w:rFonts w:ascii="Calibri" w:hAnsi="Calibri"/>
          <w:color w:val="AEAAAA" w:themeColor="background2" w:themeShade="BF"/>
          <w:sz w:val="26"/>
          <w:szCs w:val="27"/>
        </w:rPr>
      </w:pPr>
    </w:p>
    <w:p w:rsidR="00043B4B" w:rsidRPr="00043B4B" w:rsidRDefault="00043B4B" w:rsidP="00043B4B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color w:val="AEAAAA" w:themeColor="background2" w:themeShade="BF"/>
          <w:sz w:val="26"/>
          <w:szCs w:val="27"/>
        </w:rPr>
        <w:t xml:space="preserve">En razón de lo anterior, se tiene por debidamente acreditada la existencia del acto impugnado. . . . . . . . . . . . . . . . . . . . . . . . . . . . . . . . . . . . . . . . . . . . . . . . . . . . </w:t>
      </w:r>
    </w:p>
    <w:p w:rsidR="00043B4B" w:rsidRPr="00043B4B" w:rsidRDefault="00043B4B" w:rsidP="00043B4B">
      <w:pPr>
        <w:rPr>
          <w:rFonts w:ascii="Calibri" w:hAnsi="Calibri" w:cs="Calibri"/>
          <w:b/>
          <w:bCs/>
          <w:i/>
          <w:iCs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ind w:firstLine="708"/>
        <w:jc w:val="both"/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Calibri"/>
          <w:b/>
          <w:bCs/>
          <w:i/>
          <w:iCs/>
          <w:color w:val="AEAAAA" w:themeColor="background2" w:themeShade="BF"/>
          <w:sz w:val="26"/>
          <w:szCs w:val="26"/>
        </w:rPr>
        <w:t xml:space="preserve">CUARTO.- </w:t>
      </w:r>
      <w:r w:rsidRPr="00043B4B"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  <w:t>Por ser su examen preferente y de orden público, se analiza en principio si, en la especie, se actualiza alguna de las causales de improcedencia o sobreseimiento previstas en los artículos 261 y 262 del Código de Procedimiento y Justicia Administrativa  para el Estado y los Municipios de  Guanajuato, ya que de actualizarse alguna, podría imposibilitar el pronunciamiento por parte de este órgano jurisdiccional sobre el fondo de la controversia planteada</w:t>
      </w:r>
      <w:r w:rsidRPr="00043B4B">
        <w:rPr>
          <w:rFonts w:ascii="Calibri" w:hAnsi="Calibri" w:cs="Calibri"/>
          <w:i/>
          <w:iCs/>
          <w:color w:val="AEAAAA" w:themeColor="background2" w:themeShade="BF"/>
          <w:sz w:val="26"/>
          <w:szCs w:val="26"/>
        </w:rPr>
        <w:t>. . . . . . . . . . . . . .</w:t>
      </w:r>
      <w:r w:rsidR="00B217C7">
        <w:rPr>
          <w:rFonts w:ascii="Calibri" w:hAnsi="Calibri" w:cs="Calibri"/>
          <w:i/>
          <w:iCs/>
          <w:color w:val="AEAAAA" w:themeColor="background2" w:themeShade="BF"/>
          <w:sz w:val="26"/>
          <w:szCs w:val="26"/>
        </w:rPr>
        <w:t xml:space="preserve"> </w:t>
      </w:r>
      <w:r w:rsidRPr="00043B4B">
        <w:rPr>
          <w:rFonts w:ascii="Calibri" w:hAnsi="Calibri" w:cs="Calibri"/>
          <w:i/>
          <w:iCs/>
          <w:color w:val="AEAAAA" w:themeColor="background2" w:themeShade="BF"/>
          <w:sz w:val="26"/>
          <w:szCs w:val="26"/>
        </w:rPr>
        <w:t xml:space="preserve"> </w:t>
      </w:r>
    </w:p>
    <w:p w:rsidR="00043B4B" w:rsidRPr="00043B4B" w:rsidRDefault="00043B4B" w:rsidP="00043B4B">
      <w:pPr>
        <w:jc w:val="both"/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ind w:firstLine="708"/>
        <w:jc w:val="both"/>
        <w:rPr>
          <w:rFonts w:ascii="Calibri" w:hAnsi="Calibri" w:cs="Calibri"/>
          <w:bCs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  <w:t xml:space="preserve">Sentado lo anterior, se advierte que en el presente proceso, el Agente de Tránsito demandado, </w:t>
      </w:r>
      <w:r w:rsidRPr="00043B4B">
        <w:rPr>
          <w:rFonts w:ascii="Calibri" w:hAnsi="Calibri" w:cs="Calibri"/>
          <w:b/>
          <w:bCs/>
          <w:iCs/>
          <w:color w:val="AEAAAA" w:themeColor="background2" w:themeShade="BF"/>
          <w:sz w:val="26"/>
          <w:szCs w:val="26"/>
        </w:rPr>
        <w:t>exteriorizó</w:t>
      </w:r>
      <w:r w:rsidRPr="00043B4B"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  <w:t xml:space="preserve"> </w:t>
      </w:r>
      <w:r w:rsidR="00E951E9"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  <w:t xml:space="preserve">en el apartado </w:t>
      </w:r>
      <w:r w:rsidR="00B217C7"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  <w:t>que mencionó como:</w:t>
      </w:r>
      <w:r w:rsidR="00E951E9"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  <w:t xml:space="preserve"> </w:t>
      </w:r>
      <w:r w:rsidR="00E951E9" w:rsidRPr="00E951E9">
        <w:rPr>
          <w:rFonts w:ascii="Calibri" w:hAnsi="Calibri" w:cs="Calibri"/>
          <w:bCs/>
          <w:i/>
          <w:iCs/>
          <w:color w:val="AEAAAA" w:themeColor="background2" w:themeShade="BF"/>
          <w:sz w:val="26"/>
          <w:szCs w:val="26"/>
        </w:rPr>
        <w:t>“A la Acción intentada”</w:t>
      </w:r>
      <w:r w:rsidR="00E951E9">
        <w:rPr>
          <w:rFonts w:ascii="Calibri" w:hAnsi="Calibri" w:cs="Calibri"/>
          <w:bCs/>
          <w:i/>
          <w:iCs/>
          <w:color w:val="AEAAAA" w:themeColor="background2" w:themeShade="BF"/>
          <w:sz w:val="26"/>
          <w:szCs w:val="26"/>
        </w:rPr>
        <w:t>,</w:t>
      </w:r>
      <w:r w:rsidR="00E951E9"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  <w:t xml:space="preserve"> </w:t>
      </w:r>
      <w:r w:rsidRPr="00043B4B">
        <w:rPr>
          <w:rFonts w:ascii="Calibri" w:hAnsi="Calibri" w:cs="Calibri"/>
          <w:bCs/>
          <w:iCs/>
          <w:color w:val="AEAAAA" w:themeColor="background2" w:themeShade="BF"/>
          <w:sz w:val="26"/>
          <w:szCs w:val="26"/>
        </w:rPr>
        <w:t xml:space="preserve">una </w:t>
      </w:r>
      <w:r w:rsidRPr="00043B4B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>causal de improcedencia</w:t>
      </w:r>
      <w:r w:rsidR="00E951E9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>, -</w:t>
      </w:r>
      <w:r w:rsidR="00E951E9" w:rsidRPr="00043B4B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>la hipótesis prevista en la fracción I, del artículo 261, del Código de Procedimiento y Justicia Administrativa para el Estado y los Municipios de Guanajuato</w:t>
      </w:r>
      <w:r w:rsidR="00E951E9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>-</w:t>
      </w:r>
      <w:r w:rsidR="00E951E9" w:rsidRPr="00043B4B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, </w:t>
      </w:r>
      <w:r w:rsidRPr="00043B4B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en el sentido de que </w:t>
      </w:r>
      <w:r w:rsidR="00E951E9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no se afecta el interés jurídico del </w:t>
      </w:r>
      <w:proofErr w:type="spellStart"/>
      <w:r w:rsidR="00E951E9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>promovente</w:t>
      </w:r>
      <w:proofErr w:type="spellEnd"/>
      <w:r w:rsidR="00E951E9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, ya que no acreditó ser el propietario del vehículo infraccionado. . . . </w:t>
      </w:r>
      <w:r w:rsidR="00B217C7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. . . . . . . . . . . . . . . . . . . . . . . . . . . . . . . . . . . . . . . . . . . . . . </w:t>
      </w:r>
    </w:p>
    <w:p w:rsidR="00043B4B" w:rsidRPr="00043B4B" w:rsidRDefault="00043B4B" w:rsidP="00043B4B">
      <w:pPr>
        <w:jc w:val="both"/>
        <w:rPr>
          <w:rFonts w:ascii="Calibri" w:hAnsi="Calibri" w:cs="Calibri"/>
          <w:bCs/>
          <w:color w:val="AEAAAA" w:themeColor="background2" w:themeShade="BF"/>
          <w:sz w:val="26"/>
          <w:szCs w:val="26"/>
        </w:rPr>
      </w:pPr>
    </w:p>
    <w:p w:rsidR="00043B4B" w:rsidRPr="00043B4B" w:rsidRDefault="00E951E9" w:rsidP="00043B4B">
      <w:pPr>
        <w:ind w:firstLine="708"/>
        <w:jc w:val="both"/>
        <w:rPr>
          <w:rFonts w:ascii="Calibri" w:hAnsi="Calibri" w:cs="Calibri"/>
          <w:bCs/>
          <w:color w:val="AEAAAA" w:themeColor="background2" w:themeShade="BF"/>
          <w:sz w:val="26"/>
          <w:szCs w:val="26"/>
        </w:rPr>
      </w:pPr>
      <w:r>
        <w:rPr>
          <w:rFonts w:ascii="Calibri" w:hAnsi="Calibri" w:cs="Calibri"/>
          <w:bCs/>
          <w:color w:val="AEAAAA" w:themeColor="background2" w:themeShade="BF"/>
          <w:sz w:val="26"/>
          <w:szCs w:val="26"/>
        </w:rPr>
        <w:lastRenderedPageBreak/>
        <w:t>C</w:t>
      </w:r>
      <w:r w:rsidR="00043B4B" w:rsidRPr="00043B4B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ausal de improcedencia </w:t>
      </w:r>
      <w:r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que </w:t>
      </w:r>
      <w:r w:rsidRPr="00E951E9"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  <w:t>sí</w:t>
      </w:r>
      <w:r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 </w:t>
      </w:r>
      <w:r w:rsidR="00043B4B" w:rsidRPr="00043B4B"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  <w:t xml:space="preserve">se actualiza </w:t>
      </w:r>
      <w:r w:rsidRPr="00E951E9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en el asunto que nos ocupa, </w:t>
      </w:r>
      <w:r w:rsidR="00713AD9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dado que </w:t>
      </w:r>
      <w:r w:rsidR="00043B4B" w:rsidRPr="00043B4B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la boleta de infracción impugnada, </w:t>
      </w:r>
      <w:r w:rsidR="00043B4B" w:rsidRPr="00043B4B"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  <w:t>no afecta el interés jurídico</w:t>
      </w:r>
      <w:r w:rsidR="00043B4B" w:rsidRPr="00043B4B">
        <w:rPr>
          <w:rFonts w:ascii="Calibri" w:hAnsi="Calibri" w:cs="Calibri"/>
          <w:bCs/>
          <w:color w:val="AEAAAA" w:themeColor="background2" w:themeShade="BF"/>
          <w:sz w:val="26"/>
          <w:szCs w:val="26"/>
        </w:rPr>
        <w:t xml:space="preserve"> de la parte demandante, </w:t>
      </w:r>
      <w:r w:rsidR="00043B4B"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>con base en lo siguiente:</w:t>
      </w:r>
      <w:r w:rsidR="00713AD9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</w:t>
      </w:r>
      <w:r w:rsidR="00043B4B"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. . . . . . . . . . . . . </w:t>
      </w:r>
      <w:r w:rsidR="00713AD9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. . . . . . . . . . . . . . . . . . </w:t>
      </w: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El </w:t>
      </w:r>
      <w:r w:rsidRPr="00713AD9">
        <w:rPr>
          <w:rFonts w:ascii="Calibri" w:hAnsi="Calibri"/>
          <w:b/>
          <w:iCs/>
          <w:color w:val="AEAAAA" w:themeColor="background2" w:themeShade="BF"/>
          <w:sz w:val="26"/>
          <w:szCs w:val="26"/>
        </w:rPr>
        <w:t>interés jurídico</w:t>
      </w:r>
      <w:r w:rsidRPr="00043B4B">
        <w:rPr>
          <w:rFonts w:ascii="Calibri" w:hAnsi="Calibri"/>
          <w:i/>
          <w:iCs/>
          <w:color w:val="AEAAAA" w:themeColor="background2" w:themeShade="BF"/>
          <w:sz w:val="26"/>
          <w:szCs w:val="26"/>
        </w:rPr>
        <w:t xml:space="preserve">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constituye un requisito de </w:t>
      </w:r>
      <w:proofErr w:type="spellStart"/>
      <w:r w:rsidRPr="00043B4B">
        <w:rPr>
          <w:rFonts w:ascii="Calibri" w:hAnsi="Calibri"/>
          <w:color w:val="AEAAAA" w:themeColor="background2" w:themeShade="BF"/>
          <w:sz w:val="26"/>
          <w:szCs w:val="26"/>
        </w:rPr>
        <w:t>procedibilidad</w:t>
      </w:r>
      <w:proofErr w:type="spellEnd"/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 en el proceso administrativo, por lo que es necesario que se promueva en contra de actos de la autoridad administrativa, y solamente lo tiene quien sea el titular de un derecho subjetivo de carácter administrativo, que esté reconocido o protegido a favor de la parte actora por un precepto jurídico contenido en la ley y que resulte afectado con un acto de autoridad; en este caso, municipal; ello en congruencia a lo establecido por los artículo 243, segundo párrafo, de la Ley Orgánica Municipal para el Estado de Guanajuato y 251, fracción I, inciso a), del Código de Procedimiento y Justicia Administrativa para el Estado y los Municipios de Guanajuato, que a la letra establecen: . . . . . . . . . . . . . . . . . . . . . . . . . . . . . . . . . . . . . </w:t>
      </w:r>
    </w:p>
    <w:p w:rsidR="00043B4B" w:rsidRPr="00043B4B" w:rsidRDefault="00043B4B" w:rsidP="00043B4B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b/>
          <w:i/>
          <w:color w:val="AEAAAA" w:themeColor="background2" w:themeShade="BF"/>
          <w:sz w:val="26"/>
          <w:szCs w:val="26"/>
        </w:rPr>
        <w:t>“Artículo 243.-</w:t>
      </w:r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 Los actos y resoluciones administrativas dictadas por el Ayuntamiento</w:t>
      </w:r>
      <w:r w:rsidRPr="00043B4B">
        <w:rPr>
          <w:rFonts w:ascii="Calibri" w:hAnsi="Calibri"/>
          <w:iCs/>
          <w:color w:val="AEAAAA" w:themeColor="background2" w:themeShade="BF"/>
          <w:sz w:val="26"/>
          <w:szCs w:val="26"/>
        </w:rPr>
        <w:t>. . . . . . . . . . . . .</w:t>
      </w:r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 . . . . . . . . . . . . . . . . . . . . . . . . . . . . . . . . . . . . . . . . . . . . </w:t>
      </w:r>
    </w:p>
    <w:p w:rsidR="00043B4B" w:rsidRPr="00043B4B" w:rsidRDefault="00043B4B" w:rsidP="00043B4B">
      <w:pPr>
        <w:pStyle w:val="Sangra3detindependiente"/>
        <w:ind w:firstLine="709"/>
        <w:jc w:val="both"/>
        <w:rPr>
          <w:rFonts w:ascii="Calibri" w:hAnsi="Calibri"/>
          <w:i/>
          <w:color w:val="AEAAAA" w:themeColor="background2" w:themeShade="BF"/>
          <w:sz w:val="20"/>
          <w:szCs w:val="20"/>
        </w:rPr>
      </w:pPr>
    </w:p>
    <w:p w:rsidR="00043B4B" w:rsidRPr="00043B4B" w:rsidRDefault="00043B4B" w:rsidP="00043B4B">
      <w:pPr>
        <w:pStyle w:val="Sangra3detindependiente"/>
        <w:ind w:left="0" w:firstLine="283"/>
        <w:jc w:val="both"/>
        <w:rPr>
          <w:rFonts w:ascii="Calibri" w:hAnsi="Calibri"/>
          <w:i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i/>
          <w:iCs/>
          <w:color w:val="AEAAAA" w:themeColor="background2" w:themeShade="BF"/>
          <w:sz w:val="26"/>
          <w:szCs w:val="26"/>
        </w:rPr>
        <w:t xml:space="preserve">     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Administrativo, cuando afecten intereses de los particulares. Ejercida la acción ante cualquiera de ellos, no se podrán impugnar ante el otro el mismo acto”</w:t>
      </w:r>
      <w:r w:rsidRPr="00043B4B">
        <w:rPr>
          <w:rFonts w:ascii="Calibri" w:hAnsi="Calibri"/>
          <w:b/>
          <w:i/>
          <w:iCs/>
          <w:color w:val="AEAAAA" w:themeColor="background2" w:themeShade="BF"/>
          <w:sz w:val="26"/>
          <w:szCs w:val="26"/>
        </w:rPr>
        <w:t>.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 . . . . . . . . . . . . . . . . . . . . </w:t>
      </w:r>
    </w:p>
    <w:p w:rsidR="00043B4B" w:rsidRPr="00043B4B" w:rsidRDefault="00043B4B" w:rsidP="00043B4B">
      <w:pPr>
        <w:jc w:val="both"/>
        <w:rPr>
          <w:rFonts w:ascii="Calibri" w:hAnsi="Calibri"/>
          <w:color w:val="AEAAAA" w:themeColor="background2" w:themeShade="BF"/>
          <w:sz w:val="20"/>
          <w:szCs w:val="20"/>
          <w:lang w:val="es-ES"/>
        </w:rPr>
      </w:pPr>
    </w:p>
    <w:p w:rsidR="00043B4B" w:rsidRPr="00043B4B" w:rsidRDefault="00043B4B" w:rsidP="00043B4B">
      <w:pPr>
        <w:pStyle w:val="Sangra3detindependiente"/>
        <w:ind w:firstLine="425"/>
        <w:jc w:val="both"/>
        <w:rPr>
          <w:rFonts w:ascii="Calibri" w:hAnsi="Calibri"/>
          <w:iCs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b/>
          <w:i/>
          <w:color w:val="AEAAAA" w:themeColor="background2" w:themeShade="BF"/>
          <w:sz w:val="26"/>
          <w:szCs w:val="26"/>
        </w:rPr>
        <w:t xml:space="preserve">   “Artículo 251.</w:t>
      </w:r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 Sólo podrán intervenir en el proceso administrativo, las personas que tengan un interés jurídico que funde su pretensión</w:t>
      </w:r>
      <w:r w:rsidRPr="00043B4B">
        <w:rPr>
          <w:rFonts w:ascii="Calibri" w:hAnsi="Calibri"/>
          <w:iCs/>
          <w:color w:val="AEAAAA" w:themeColor="background2" w:themeShade="BF"/>
          <w:sz w:val="26"/>
          <w:szCs w:val="26"/>
        </w:rPr>
        <w:t>: . . . . . . . . . . . .</w:t>
      </w:r>
    </w:p>
    <w:p w:rsidR="00043B4B" w:rsidRPr="00043B4B" w:rsidRDefault="00043B4B" w:rsidP="00043B4B">
      <w:pPr>
        <w:pStyle w:val="Sangra3detindependiente"/>
        <w:jc w:val="both"/>
        <w:rPr>
          <w:rFonts w:ascii="Calibri" w:hAnsi="Calibri"/>
          <w:iCs/>
          <w:color w:val="AEAAAA" w:themeColor="background2" w:themeShade="BF"/>
          <w:sz w:val="20"/>
          <w:szCs w:val="20"/>
        </w:rPr>
      </w:pPr>
    </w:p>
    <w:p w:rsidR="00043B4B" w:rsidRPr="00043B4B" w:rsidRDefault="00043B4B" w:rsidP="00043B4B">
      <w:pPr>
        <w:pStyle w:val="Sangra3detindependiente"/>
        <w:numPr>
          <w:ilvl w:val="0"/>
          <w:numId w:val="1"/>
        </w:numPr>
        <w:spacing w:after="0"/>
        <w:jc w:val="both"/>
        <w:rPr>
          <w:rFonts w:ascii="Calibri" w:hAnsi="Calibri"/>
          <w:iCs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>Tendrán el carácter de actor</w:t>
      </w:r>
      <w:r w:rsidRPr="00043B4B">
        <w:rPr>
          <w:rFonts w:ascii="Calibri" w:hAnsi="Calibri"/>
          <w:iCs/>
          <w:color w:val="AEAAAA" w:themeColor="background2" w:themeShade="BF"/>
          <w:sz w:val="26"/>
          <w:szCs w:val="26"/>
        </w:rPr>
        <w:t xml:space="preserve">: . . . . . . . . . . . . . . . . . . . . . . . . . . . . . . . . . </w:t>
      </w:r>
    </w:p>
    <w:p w:rsidR="00043B4B" w:rsidRPr="00043B4B" w:rsidRDefault="00043B4B" w:rsidP="00043B4B">
      <w:pPr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Sangra3detindependiente"/>
        <w:jc w:val="both"/>
        <w:rPr>
          <w:rFonts w:ascii="Calibri" w:hAnsi="Calibri"/>
          <w:b/>
          <w:i/>
          <w:color w:val="AEAAAA" w:themeColor="background2" w:themeShade="BF"/>
          <w:sz w:val="26"/>
          <w:szCs w:val="26"/>
        </w:rPr>
      </w:pPr>
      <w:proofErr w:type="gramStart"/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>a</w:t>
      </w:r>
      <w:proofErr w:type="gramEnd"/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>)</w:t>
      </w:r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ab/>
        <w:t>Los particulares que sean afectados en sus derechos y bienes por un acto o resolución administrativa; y…</w:t>
      </w:r>
      <w:r w:rsidRPr="00043B4B">
        <w:rPr>
          <w:rFonts w:ascii="Calibri" w:hAnsi="Calibri"/>
          <w:b/>
          <w:i/>
          <w:color w:val="AEAAAA" w:themeColor="background2" w:themeShade="BF"/>
          <w:sz w:val="26"/>
          <w:szCs w:val="26"/>
        </w:rPr>
        <w:t>”</w:t>
      </w:r>
      <w:r w:rsidRPr="00043B4B">
        <w:rPr>
          <w:rFonts w:ascii="Calibri" w:hAnsi="Calibri"/>
          <w:bCs/>
          <w:iCs/>
          <w:color w:val="AEAAAA" w:themeColor="background2" w:themeShade="BF"/>
          <w:sz w:val="26"/>
          <w:szCs w:val="26"/>
        </w:rPr>
        <w:t xml:space="preserve">. . . . . . . . . . . . . . . . . . . . . . . . . . . . . . . . . . . . . . . . . </w:t>
      </w:r>
    </w:p>
    <w:p w:rsidR="00043B4B" w:rsidRPr="00043B4B" w:rsidRDefault="00043B4B" w:rsidP="00043B4B">
      <w:pPr>
        <w:jc w:val="both"/>
        <w:rPr>
          <w:rFonts w:ascii="Calibri" w:hAnsi="Calibri"/>
          <w:color w:val="AEAAAA" w:themeColor="background2" w:themeShade="BF"/>
          <w:sz w:val="20"/>
          <w:szCs w:val="20"/>
        </w:rPr>
      </w:pPr>
    </w:p>
    <w:p w:rsidR="00043B4B" w:rsidRPr="00043B4B" w:rsidRDefault="00043B4B" w:rsidP="00043B4B">
      <w:pPr>
        <w:pStyle w:val="Sangra3detindependiente"/>
        <w:ind w:left="0" w:firstLine="283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iCs/>
          <w:color w:val="AEAAAA" w:themeColor="background2" w:themeShade="BF"/>
          <w:sz w:val="26"/>
          <w:szCs w:val="26"/>
        </w:rPr>
        <w:t xml:space="preserve">      Así las cosas, l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>a demanda en el presente proceso administrativo la formuló e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>l ciudadano</w:t>
      </w:r>
      <w:r w:rsidR="00713AD9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</w:t>
      </w:r>
      <w:r w:rsidR="00032148">
        <w:rPr>
          <w:rFonts w:ascii="Calibri" w:hAnsi="Calibri" w:cs="Calibri"/>
          <w:color w:val="AEAAAA" w:themeColor="background2" w:themeShade="BF"/>
          <w:sz w:val="26"/>
          <w:szCs w:val="26"/>
        </w:rPr>
        <w:t>*****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>; sin embargo, de la lectura del acta de infracción con número</w:t>
      </w:r>
      <w:r w:rsidR="00713AD9"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="00713AD9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T-5464791 (T </w:t>
      </w:r>
      <w:proofErr w:type="spellStart"/>
      <w:r w:rsidR="00713AD9">
        <w:rPr>
          <w:rFonts w:ascii="Calibri" w:hAnsi="Calibri" w:cs="Calibri"/>
          <w:color w:val="AEAAAA" w:themeColor="background2" w:themeShade="BF"/>
          <w:sz w:val="26"/>
          <w:szCs w:val="26"/>
        </w:rPr>
        <w:t>guión</w:t>
      </w:r>
      <w:proofErr w:type="spellEnd"/>
      <w:r w:rsidR="00713AD9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cinco-cuatro-seis-cuatro-siete-nueve-uno), de fecha 7 siete de julio del año 2016 dos mil dieciséis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>;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 s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e advierte </w:t>
      </w:r>
      <w:r w:rsidRPr="00043B4B">
        <w:rPr>
          <w:rFonts w:ascii="Calibri" w:hAnsi="Calibri"/>
          <w:iCs/>
          <w:color w:val="AEAAAA" w:themeColor="background2" w:themeShade="BF"/>
          <w:sz w:val="26"/>
          <w:szCs w:val="26"/>
        </w:rPr>
        <w:t xml:space="preserve">que se levantó de manera </w:t>
      </w:r>
      <w:r w:rsidRPr="00043B4B">
        <w:rPr>
          <w:rFonts w:ascii="Calibri" w:hAnsi="Calibri"/>
          <w:b/>
          <w:iCs/>
          <w:color w:val="AEAAAA" w:themeColor="background2" w:themeShade="BF"/>
          <w:sz w:val="26"/>
          <w:szCs w:val="26"/>
        </w:rPr>
        <w:t>innominada</w:t>
      </w:r>
      <w:r w:rsidRPr="00043B4B">
        <w:rPr>
          <w:rFonts w:ascii="Calibri" w:hAnsi="Calibri"/>
          <w:iCs/>
          <w:color w:val="AEAAAA" w:themeColor="background2" w:themeShade="BF"/>
          <w:sz w:val="26"/>
          <w:szCs w:val="26"/>
        </w:rPr>
        <w:t xml:space="preserve">, al no </w:t>
      </w:r>
      <w:r w:rsidR="00713AD9">
        <w:rPr>
          <w:rFonts w:ascii="Calibri" w:hAnsi="Calibri"/>
          <w:iCs/>
          <w:color w:val="AEAAAA" w:themeColor="background2" w:themeShade="BF"/>
          <w:sz w:val="26"/>
          <w:szCs w:val="26"/>
        </w:rPr>
        <w:t>habe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>r pr</w:t>
      </w:r>
      <w:r w:rsidR="00713AD9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oporcionado sus datos 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>el conductor del vehículo</w:t>
      </w:r>
      <w:r w:rsidR="00713AD9">
        <w:rPr>
          <w:rFonts w:ascii="Calibri" w:hAnsi="Calibri" w:cs="Arial"/>
          <w:color w:val="AEAAAA" w:themeColor="background2" w:themeShade="BF"/>
          <w:sz w:val="26"/>
          <w:szCs w:val="26"/>
        </w:rPr>
        <w:t>,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al momento de su emisión</w:t>
      </w:r>
      <w:r w:rsidRPr="00043B4B">
        <w:rPr>
          <w:rFonts w:ascii="Calibri" w:hAnsi="Calibri"/>
          <w:iCs/>
          <w:color w:val="AEAAAA" w:themeColor="background2" w:themeShade="BF"/>
          <w:sz w:val="26"/>
          <w:szCs w:val="26"/>
        </w:rPr>
        <w:t>; según se desprende del contenido de la propia acta; razón por la que no puede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demostrarse que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exista identidad entre el actor de este proceso y la persona que resiente en su esfera de derechos el acto impugnado; por tanto, en la especie, no se acredita afectación a algún derecho subjetivo del impetrante del proceso; 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al no comprobar </w:t>
      </w:r>
      <w:r w:rsidR="00713AD9">
        <w:rPr>
          <w:rFonts w:ascii="Calibri" w:hAnsi="Calibri" w:cs="Calibri"/>
          <w:color w:val="AEAAAA" w:themeColor="background2" w:themeShade="BF"/>
          <w:sz w:val="26"/>
          <w:szCs w:val="26"/>
        </w:rPr>
        <w:t>que sea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 el destinatario del acto administrativo que se controvierte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; toda vez que quien tendría el interés jurídico sería, en su caso, la persona cuyos datos aparecieran en el acta de infracción que se impugna, o bien, el propietario o poseedor del vehículo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lastRenderedPageBreak/>
        <w:t xml:space="preserve">respecto del cual se levantó la boleta de infracción combatida; sin que en el caso concreto, el nombre del actor aparezca en el acta de infracción, o bien que el </w:t>
      </w:r>
      <w:proofErr w:type="spellStart"/>
      <w:r w:rsidRPr="00043B4B">
        <w:rPr>
          <w:rFonts w:ascii="Calibri" w:hAnsi="Calibri"/>
          <w:color w:val="AEAAAA" w:themeColor="background2" w:themeShade="BF"/>
          <w:sz w:val="26"/>
          <w:szCs w:val="26"/>
        </w:rPr>
        <w:t>promovente</w:t>
      </w:r>
      <w:proofErr w:type="spellEnd"/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 del proceso haya acreditado ser el propietario, poseedor o, por lo menos, e</w:t>
      </w:r>
      <w:r w:rsidRPr="00043B4B">
        <w:rPr>
          <w:rFonts w:ascii="Calibri" w:hAnsi="Calibri"/>
          <w:color w:val="AEAAAA" w:themeColor="background2" w:themeShade="BF"/>
          <w:sz w:val="26"/>
          <w:szCs w:val="26"/>
          <w:u w:val="single"/>
        </w:rPr>
        <w:t>l conductor de dicho vehículo, el día de los hechos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; por lo que en realidad carece de interés jurídico en el presente asunto y no está en aptitud de solicitar la nulidad del acto impugnado; destacando, por ser importante, que en el proceso administrativo, de acuerdo al primer párrafo del artículo 22 del Código de Procedimiento y Justicia Administrativa en vigor en el Estado, </w:t>
      </w:r>
      <w:r w:rsidRPr="00043B4B">
        <w:rPr>
          <w:rFonts w:ascii="Calibri" w:hAnsi="Calibri"/>
          <w:b/>
          <w:color w:val="AEAAAA" w:themeColor="background2" w:themeShade="BF"/>
          <w:sz w:val="26"/>
          <w:szCs w:val="26"/>
        </w:rPr>
        <w:t>no procede la gestión oficiosa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. . . . . . . . . . . . . . . . . . . . . . . . . . . . . . . . . . . . . . . . . . . . . . . . . . . . . . . . </w:t>
      </w:r>
    </w:p>
    <w:p w:rsidR="00043B4B" w:rsidRPr="00043B4B" w:rsidRDefault="00043B4B" w:rsidP="00043B4B">
      <w:pPr>
        <w:pStyle w:val="Sangra3detindependiente"/>
        <w:ind w:left="0" w:firstLine="283"/>
        <w:jc w:val="both"/>
        <w:rPr>
          <w:rFonts w:ascii="Calibri" w:hAnsi="Calibri"/>
          <w:color w:val="AEAAAA" w:themeColor="background2" w:themeShade="BF"/>
          <w:sz w:val="20"/>
          <w:szCs w:val="20"/>
        </w:rPr>
      </w:pPr>
    </w:p>
    <w:p w:rsidR="00713AD9" w:rsidRPr="00B217C7" w:rsidRDefault="00043B4B" w:rsidP="00B217C7">
      <w:pPr>
        <w:pStyle w:val="Sangra3detindependiente"/>
        <w:ind w:left="0" w:firstLine="283"/>
        <w:jc w:val="both"/>
        <w:rPr>
          <w:rFonts w:ascii="Calibri" w:hAnsi="Calibri"/>
          <w:i/>
          <w:iCs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    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>En virtud de lo antes expresado y, además, considerando que la doctrina jurídica en materia administrativa, define al interés jurídico como el: "</w:t>
      </w:r>
      <w:r w:rsidRPr="00043B4B">
        <w:rPr>
          <w:rFonts w:ascii="Calibri" w:hAnsi="Calibri"/>
          <w:i/>
          <w:iCs/>
          <w:color w:val="AEAAAA" w:themeColor="background2" w:themeShade="BF"/>
          <w:sz w:val="26"/>
          <w:szCs w:val="26"/>
        </w:rPr>
        <w:t>Derecho subjetivo de carácter administrativo"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; y el Tratadista Manuel Lucero Espinosa en su obra </w:t>
      </w:r>
      <w:r w:rsidRPr="00043B4B">
        <w:rPr>
          <w:rFonts w:ascii="Calibri" w:hAnsi="Calibri"/>
          <w:i/>
          <w:iCs/>
          <w:color w:val="AEAAAA" w:themeColor="background2" w:themeShade="BF"/>
          <w:sz w:val="26"/>
          <w:szCs w:val="26"/>
        </w:rPr>
        <w:t xml:space="preserve">“Teoría y Práctica del Contencioso Administrativo ante el Tribunal Fiscal de la Federación”,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>Cuarta Edición aumentada, Editorial Porrúa, en la página 48 cuarenta y ocho, define el derecho subjetivo de carácter administrativo como: “</w:t>
      </w:r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>Aquel que se encuentra establecido por una Ley, Decreto, Reglamento, Resolución, Contrato u otra disposición administrativa que regula la actividad de la autoridad administrativa y limita su poder.”</w:t>
      </w:r>
      <w:r w:rsidRPr="00043B4B">
        <w:rPr>
          <w:rFonts w:ascii="Calibri" w:hAnsi="Calibri"/>
          <w:iCs/>
          <w:color w:val="AEAAAA" w:themeColor="background2" w:themeShade="BF"/>
          <w:sz w:val="26"/>
          <w:szCs w:val="26"/>
        </w:rPr>
        <w:t xml:space="preserve"> Se desprende que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en la presente causa administrativa, no se cumple con el requisito </w:t>
      </w:r>
      <w:r w:rsidRPr="00043B4B">
        <w:rPr>
          <w:rFonts w:ascii="Calibri" w:hAnsi="Calibri"/>
          <w:i/>
          <w:iCs/>
          <w:color w:val="AEAAAA" w:themeColor="background2" w:themeShade="BF"/>
          <w:sz w:val="26"/>
          <w:szCs w:val="26"/>
        </w:rPr>
        <w:t xml:space="preserve">“Sine qua non”,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de que el impetrante acredite que tiene interés jurídico, previsto en los ya señalados artículos 243, Párrafo Segundo, de la Ley Orgánica Municipal para el Estado de Guanajuato y 251, fracción I, inciso a), del Código de Procedimiento y Justicia Administrativa para el Estado y los Municipios de Guanajuato, para la procedencia del proceso administrativo; es decir, que exista un acto personal y directo que implique la violación de un derecho subjetivo tutelado a favor del accionante. . . . </w:t>
      </w:r>
      <w:r w:rsidR="00B217C7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. . . . . . . . . . . . . . . . . . . . . . . . . . . . . . . . . . . . . . . . . . . . . . . . . . . . . . . . </w:t>
      </w:r>
    </w:p>
    <w:p w:rsidR="00713AD9" w:rsidRDefault="00713AD9" w:rsidP="00B217C7">
      <w:pPr>
        <w:pStyle w:val="Sangra3detindependiente"/>
        <w:ind w:left="0" w:firstLine="283"/>
        <w:jc w:val="right"/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</w:pPr>
      <w:r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  <w:t>Expediente número 708/2016-JN</w:t>
      </w:r>
    </w:p>
    <w:p w:rsidR="00B217C7" w:rsidRPr="00B217C7" w:rsidRDefault="00B217C7" w:rsidP="00B217C7">
      <w:pPr>
        <w:pStyle w:val="Sangra3detindependiente"/>
        <w:ind w:left="0" w:firstLine="283"/>
        <w:jc w:val="right"/>
        <w:rPr>
          <w:rFonts w:ascii="Calibri" w:hAnsi="Calibri" w:cs="Calibri"/>
          <w:b/>
          <w:bCs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Sangra3detindependiente"/>
        <w:ind w:left="0" w:firstLine="283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      Por lo que al quedar determinado que el acto impugnado no afecta el interés jurídico de la parte actora, porque el acta de infracción no se encuentra expedida a su nombre, ni acredita la propiedad, posesión o ser el conductor del vehículo, objeto de la infracción, el día de los hechos; se actualiza la hipótesis de improcedencia prevista en la fracción I, del artículo 261 del Código de Procedimiento y Justicia Administrativa antes citado; por lo que es procedente </w:t>
      </w:r>
      <w:r w:rsidRPr="00043B4B">
        <w:rPr>
          <w:rFonts w:ascii="Calibri" w:hAnsi="Calibri"/>
          <w:b/>
          <w:iCs/>
          <w:color w:val="AEAAAA" w:themeColor="background2" w:themeShade="BF"/>
          <w:sz w:val="26"/>
          <w:szCs w:val="26"/>
        </w:rPr>
        <w:t xml:space="preserve">sobreseer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>el presente proceso administrativo, con sustento en lo establecido por el artículo 262, fracción II, del Código de Procedimiento y Justicia Administrativa para el Estado y los Municipios de Guanajuato . . . . . . . . . . . . . . . . . . . . . . . . . . . . . .</w:t>
      </w:r>
    </w:p>
    <w:p w:rsidR="00043B4B" w:rsidRPr="00043B4B" w:rsidRDefault="00043B4B" w:rsidP="00043B4B">
      <w:pPr>
        <w:pStyle w:val="Sangra3detindependiente"/>
        <w:ind w:left="0" w:firstLine="283"/>
        <w:jc w:val="both"/>
        <w:rPr>
          <w:rFonts w:ascii="Calibri" w:hAnsi="Calibri"/>
          <w:color w:val="AEAAAA" w:themeColor="background2" w:themeShade="BF"/>
          <w:sz w:val="20"/>
          <w:szCs w:val="20"/>
        </w:rPr>
      </w:pPr>
    </w:p>
    <w:p w:rsidR="00043B4B" w:rsidRPr="00043B4B" w:rsidRDefault="00043B4B" w:rsidP="00043B4B">
      <w:pPr>
        <w:pStyle w:val="Sangra3detindependiente"/>
        <w:ind w:left="0" w:firstLine="283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ab/>
        <w:t xml:space="preserve">Sirve de apoyo a lo anterior, a contrario </w:t>
      </w:r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>“sensu”,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 el criterio que sostiene la Tercera Sala del Tribunal de lo Contencioso Administrativo del Estado, que a la letra refiere: </w:t>
      </w:r>
      <w:r w:rsidRPr="00043B4B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. . . . . . . . . . . . . . . . . . . . . . . . . . . . . . . . . . . . . . . . . . . . . . . . . . . . . . . . . . </w:t>
      </w:r>
    </w:p>
    <w:p w:rsidR="00043B4B" w:rsidRPr="00043B4B" w:rsidRDefault="00043B4B" w:rsidP="00043B4B">
      <w:pPr>
        <w:pStyle w:val="Sangra3detindependiente"/>
        <w:ind w:left="0" w:firstLine="283"/>
        <w:jc w:val="both"/>
        <w:rPr>
          <w:rFonts w:ascii="Calibri" w:hAnsi="Calibri"/>
          <w:b/>
          <w:color w:val="AEAAAA" w:themeColor="background2" w:themeShade="BF"/>
          <w:sz w:val="20"/>
          <w:szCs w:val="20"/>
        </w:rPr>
      </w:pPr>
      <w:r w:rsidRPr="00043B4B">
        <w:rPr>
          <w:rFonts w:ascii="Calibri" w:hAnsi="Calibri"/>
          <w:color w:val="AEAAAA" w:themeColor="background2" w:themeShade="BF"/>
          <w:sz w:val="20"/>
          <w:szCs w:val="20"/>
        </w:rPr>
        <w:t xml:space="preserve"> </w:t>
      </w:r>
    </w:p>
    <w:p w:rsidR="00043B4B" w:rsidRPr="00043B4B" w:rsidRDefault="00043B4B" w:rsidP="00043B4B">
      <w:pPr>
        <w:pStyle w:val="Sangra3detindependiente"/>
        <w:ind w:left="0" w:firstLine="708"/>
        <w:jc w:val="both"/>
        <w:rPr>
          <w:rFonts w:ascii="Calibri" w:hAnsi="Calibri"/>
          <w:b/>
          <w:i/>
          <w:color w:val="AEAAAA" w:themeColor="background2" w:themeShade="BF"/>
          <w:sz w:val="20"/>
          <w:szCs w:val="20"/>
        </w:rPr>
      </w:pPr>
      <w:r w:rsidRPr="00F51DA1">
        <w:rPr>
          <w:rStyle w:val="Textoennegrita"/>
          <w:rFonts w:ascii="Calibri" w:hAnsi="Calibri"/>
          <w:i/>
          <w:color w:val="AEAAAA" w:themeColor="background2" w:themeShade="BF"/>
          <w:sz w:val="26"/>
          <w:szCs w:val="26"/>
        </w:rPr>
        <w:t>“INTERÉS JURÍDICO. LO TIENEN QUIENES SON DESTINATARIOS DE UN ACTO ADMINISTRATIVO.</w:t>
      </w:r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 El interés jurídico que funda la pretensión del acto </w:t>
      </w:r>
      <w:r w:rsidRPr="00043B4B">
        <w:rPr>
          <w:rFonts w:ascii="Calibri" w:hAnsi="Calibri"/>
          <w:i/>
          <w:color w:val="AEAAAA" w:themeColor="background2" w:themeShade="BF"/>
          <w:sz w:val="26"/>
          <w:szCs w:val="26"/>
        </w:rPr>
        <w:lastRenderedPageBreak/>
        <w:t>deriva, de manera evidente, del hecho de ser destinatario de un acto administrativo cuya existencia ha sido debidamente acreditada en autos del presente juicio y que, al ser dirigido a dicho gobernado, pudiera infringir en su perjuicio las disposiciones legales aplicables, por lo que no es atendible el razonamiento de la parte demandada relativa al sobreseimiento.</w:t>
      </w:r>
      <w:r w:rsidRPr="00043B4B">
        <w:rPr>
          <w:rFonts w:ascii="Calibri" w:hAnsi="Calibri"/>
          <w:i/>
          <w:color w:val="AEAAAA" w:themeColor="background2" w:themeShade="BF"/>
          <w:sz w:val="20"/>
          <w:szCs w:val="20"/>
        </w:rPr>
        <w:t xml:space="preserve"> </w:t>
      </w:r>
      <w:r w:rsidRPr="00043B4B">
        <w:rPr>
          <w:rStyle w:val="nfasis"/>
          <w:rFonts w:ascii="Calibri" w:hAnsi="Calibri"/>
          <w:color w:val="AEAAAA" w:themeColor="background2" w:themeShade="BF"/>
          <w:sz w:val="20"/>
          <w:szCs w:val="20"/>
        </w:rPr>
        <w:t>EXP. NUM. 19/954/1994. SENTENCIA DE FECHA 9 DE ENERO DE 1994. ACTOR: JESÚS SÁNCHEZ TRAPP.</w:t>
      </w:r>
      <w:proofErr w:type="gramStart"/>
      <w:r w:rsidRPr="00043B4B">
        <w:rPr>
          <w:rStyle w:val="nfasis"/>
          <w:rFonts w:ascii="Calibri" w:hAnsi="Calibri"/>
          <w:b/>
          <w:color w:val="AEAAAA" w:themeColor="background2" w:themeShade="BF"/>
          <w:sz w:val="20"/>
          <w:szCs w:val="20"/>
        </w:rPr>
        <w:t>” .</w:t>
      </w:r>
      <w:proofErr w:type="gramEnd"/>
      <w:r w:rsidRPr="00043B4B">
        <w:rPr>
          <w:rStyle w:val="nfasis"/>
          <w:rFonts w:ascii="Calibri" w:hAnsi="Calibri"/>
          <w:b/>
          <w:color w:val="AEAAAA" w:themeColor="background2" w:themeShade="BF"/>
          <w:sz w:val="20"/>
          <w:szCs w:val="20"/>
        </w:rPr>
        <w:t xml:space="preserve"> . . . . . . . . . . . </w:t>
      </w:r>
      <w:r w:rsidR="00F51DA1">
        <w:rPr>
          <w:rStyle w:val="nfasis"/>
          <w:rFonts w:ascii="Calibri" w:hAnsi="Calibri"/>
          <w:b/>
          <w:color w:val="AEAAAA" w:themeColor="background2" w:themeShade="BF"/>
          <w:sz w:val="20"/>
          <w:szCs w:val="20"/>
        </w:rPr>
        <w:t xml:space="preserve"> </w:t>
      </w:r>
    </w:p>
    <w:p w:rsidR="00043B4B" w:rsidRPr="00043B4B" w:rsidRDefault="00043B4B" w:rsidP="00043B4B">
      <w:pPr>
        <w:pStyle w:val="Sangra3detindependiente"/>
        <w:ind w:left="0"/>
        <w:jc w:val="both"/>
        <w:rPr>
          <w:rFonts w:ascii="Calibri" w:hAnsi="Calibri"/>
          <w:color w:val="AEAAAA" w:themeColor="background2" w:themeShade="BF"/>
          <w:sz w:val="20"/>
          <w:szCs w:val="20"/>
        </w:rPr>
      </w:pPr>
    </w:p>
    <w:p w:rsidR="00043B4B" w:rsidRPr="00043B4B" w:rsidRDefault="00043B4B" w:rsidP="00043B4B">
      <w:pPr>
        <w:pStyle w:val="Sangra3detindependiente"/>
        <w:ind w:left="0" w:firstLine="283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b/>
          <w:bCs/>
          <w:i/>
          <w:iCs/>
          <w:color w:val="AEAAAA" w:themeColor="background2" w:themeShade="BF"/>
          <w:sz w:val="26"/>
          <w:szCs w:val="26"/>
        </w:rPr>
        <w:t xml:space="preserve">      QUINTO.-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En virtud de que se actualiza una causal de improcedencia que trae como consecuencia el sobreseimiento del presente proceso administrativo; atendiendo al principio de economía procesal, no se realizará el análisis sobre la actualización de alguna otra causal de improcedencia o sobreseimiento que pueda darse; pues en nada variaría el sentido de esta resolución; de igual forma no se entrará al estudio de los conceptos de impugnación expresados por el actor, ni de sus pretensiones; pues el sobreseimiento del proceso, impide conocer respecto del fondo del asunto. . . . . . . . . . . . . . . . . . . . . . . . . . . . . . </w:t>
      </w:r>
      <w:r w:rsidR="00BC3321">
        <w:rPr>
          <w:rFonts w:ascii="Calibri" w:hAnsi="Calibri"/>
          <w:color w:val="AEAAAA" w:themeColor="background2" w:themeShade="BF"/>
          <w:sz w:val="26"/>
          <w:szCs w:val="26"/>
        </w:rPr>
        <w:t xml:space="preserve">. . . . . . . </w:t>
      </w:r>
    </w:p>
    <w:p w:rsidR="00043B4B" w:rsidRDefault="00043B4B" w:rsidP="00043B4B">
      <w:pPr>
        <w:jc w:val="both"/>
        <w:rPr>
          <w:rFonts w:ascii="Calibri" w:hAnsi="Calibri"/>
          <w:color w:val="AEAAAA" w:themeColor="background2" w:themeShade="BF"/>
          <w:sz w:val="20"/>
          <w:szCs w:val="20"/>
          <w:lang w:val="es-ES"/>
        </w:rPr>
      </w:pPr>
    </w:p>
    <w:p w:rsidR="001D16C1" w:rsidRPr="009B6FF3" w:rsidRDefault="001D16C1" w:rsidP="001D16C1">
      <w:pPr>
        <w:pStyle w:val="Textoindependienteprimerasangra"/>
        <w:ind w:firstLine="708"/>
        <w:jc w:val="both"/>
        <w:rPr>
          <w:rFonts w:asciiTheme="minorHAnsi" w:hAnsiTheme="minorHAnsi" w:cstheme="minorHAnsi"/>
          <w:color w:val="AEAAAA" w:themeColor="background2" w:themeShade="BF"/>
          <w:sz w:val="26"/>
          <w:szCs w:val="26"/>
        </w:rPr>
      </w:pPr>
      <w:r w:rsidRPr="009B6FF3">
        <w:rPr>
          <w:rFonts w:asciiTheme="minorHAnsi" w:hAnsiTheme="minorHAnsi" w:cstheme="minorHAnsi"/>
          <w:b/>
          <w:bCs/>
          <w:i/>
          <w:iCs/>
          <w:color w:val="AEAAAA" w:themeColor="background2" w:themeShade="BF"/>
          <w:sz w:val="26"/>
          <w:szCs w:val="26"/>
        </w:rPr>
        <w:t xml:space="preserve">SEXTO.- </w:t>
      </w:r>
      <w:r w:rsidRPr="009B6FF3">
        <w:rPr>
          <w:rFonts w:asciiTheme="minorHAnsi" w:hAnsiTheme="minorHAnsi" w:cstheme="minorHAnsi"/>
          <w:bCs/>
          <w:color w:val="AEAAAA" w:themeColor="background2" w:themeShade="BF"/>
          <w:sz w:val="26"/>
          <w:szCs w:val="26"/>
        </w:rPr>
        <w:t xml:space="preserve">De lo solicitado por la parte actora, se encuentra también 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el reconocimiento de los derechos que en su favor insti</w:t>
      </w:r>
      <w:r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tuyen diversas normas jurídicas</w:t>
      </w:r>
      <w:r w:rsidR="002F0C5E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 y la devolución del documento retenido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. . . . . . . . . . . . . . . . . . . . . </w:t>
      </w:r>
      <w:r w:rsidR="002F0C5E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. . . . . . . </w:t>
      </w:r>
    </w:p>
    <w:p w:rsidR="001D16C1" w:rsidRPr="009B6FF3" w:rsidRDefault="001D16C1" w:rsidP="001D16C1">
      <w:pPr>
        <w:pStyle w:val="Textoindependienteprimerasangra"/>
        <w:ind w:firstLine="708"/>
        <w:jc w:val="both"/>
        <w:rPr>
          <w:rFonts w:asciiTheme="minorHAnsi" w:hAnsiTheme="minorHAnsi" w:cstheme="minorHAnsi"/>
          <w:bCs/>
          <w:color w:val="AEAAAA" w:themeColor="background2" w:themeShade="BF"/>
          <w:sz w:val="20"/>
          <w:szCs w:val="20"/>
        </w:rPr>
      </w:pPr>
    </w:p>
    <w:p w:rsidR="001D16C1" w:rsidRPr="009B6FF3" w:rsidRDefault="001D16C1" w:rsidP="001D16C1">
      <w:pPr>
        <w:pStyle w:val="Textoindependienteprimerasangra"/>
        <w:ind w:firstLine="708"/>
        <w:jc w:val="both"/>
        <w:rPr>
          <w:rFonts w:asciiTheme="minorHAnsi" w:hAnsiTheme="minorHAnsi" w:cstheme="minorHAnsi"/>
          <w:color w:val="AEAAAA" w:themeColor="background2" w:themeShade="BF"/>
          <w:sz w:val="26"/>
          <w:szCs w:val="26"/>
        </w:rPr>
      </w:pPr>
      <w:r w:rsidRPr="009B6FF3">
        <w:rPr>
          <w:rFonts w:asciiTheme="minorHAnsi" w:hAnsiTheme="minorHAnsi" w:cstheme="minorHAnsi"/>
          <w:bCs/>
          <w:color w:val="AEAAAA" w:themeColor="background2" w:themeShade="BF"/>
          <w:sz w:val="26"/>
          <w:szCs w:val="26"/>
        </w:rPr>
        <w:t>E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s </w:t>
      </w:r>
      <w:r w:rsidRPr="009B6FF3">
        <w:rPr>
          <w:rFonts w:asciiTheme="minorHAnsi" w:hAnsiTheme="minorHAnsi" w:cstheme="minorHAnsi"/>
          <w:b/>
          <w:bCs/>
          <w:color w:val="AEAAAA" w:themeColor="background2" w:themeShade="BF"/>
          <w:sz w:val="26"/>
          <w:szCs w:val="26"/>
        </w:rPr>
        <w:t>improcedente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 lo solicitado; en virtud de que según se desprende del Cuarto Consi</w:t>
      </w:r>
      <w:r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derando, en el presente proceso;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 procedió el  </w:t>
      </w:r>
      <w:r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s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obreseimiento</w:t>
      </w:r>
      <w:r w:rsidRPr="00BC3321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, al </w:t>
      </w:r>
      <w:r w:rsidRPr="00BC3321">
        <w:rPr>
          <w:rFonts w:asciiTheme="minorHAnsi" w:hAnsiTheme="minorHAnsi" w:cstheme="minorHAnsi"/>
          <w:b/>
          <w:color w:val="AEAAAA" w:themeColor="background2" w:themeShade="BF"/>
          <w:sz w:val="26"/>
          <w:szCs w:val="26"/>
        </w:rPr>
        <w:t xml:space="preserve">no </w:t>
      </w:r>
      <w:r w:rsidR="000C2693" w:rsidRPr="00BC3321">
        <w:rPr>
          <w:rFonts w:asciiTheme="minorHAnsi" w:hAnsiTheme="minorHAnsi" w:cstheme="minorHAnsi"/>
          <w:b/>
          <w:color w:val="AEAAAA" w:themeColor="background2" w:themeShade="BF"/>
          <w:sz w:val="26"/>
          <w:szCs w:val="26"/>
        </w:rPr>
        <w:t>estar</w:t>
      </w:r>
      <w:r w:rsidR="000C2693" w:rsidRPr="00BC3321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 acreditada alguna </w:t>
      </w:r>
      <w:r w:rsidRPr="00BC3321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afecta</w:t>
      </w:r>
      <w:r w:rsidR="000C2693" w:rsidRPr="00BC3321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ción al</w:t>
      </w:r>
      <w:r w:rsidRPr="00BC3321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 interés 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jurídico del </w:t>
      </w:r>
      <w:proofErr w:type="spellStart"/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promovente</w:t>
      </w:r>
      <w:proofErr w:type="spellEnd"/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; por lo que tal</w:t>
      </w:r>
      <w:r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 acció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n no puede proceder porque se encuentra condicionada al dictado de una resolución de nulidad, que constituye la acción principal en el proceso administrativo; la que no se dio en el presente asunto; en tanto que la solicitada </w:t>
      </w:r>
      <w:r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e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s accesoria de la mism</w:t>
      </w:r>
      <w:r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a. . </w:t>
      </w:r>
      <w:r w:rsidR="00E069F4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. </w:t>
      </w:r>
      <w:r w:rsidR="00E069F4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. . . . . . . . . . . . . . . . . . . . . . . . . . . . . . . . . . . . . . . . . . . . . </w:t>
      </w:r>
    </w:p>
    <w:p w:rsidR="001D16C1" w:rsidRPr="00496E8C" w:rsidRDefault="001D16C1" w:rsidP="001D16C1">
      <w:pPr>
        <w:pStyle w:val="Textoindependienteprimerasangra"/>
        <w:ind w:firstLine="0"/>
        <w:jc w:val="both"/>
        <w:rPr>
          <w:rFonts w:asciiTheme="minorHAnsi" w:hAnsiTheme="minorHAnsi" w:cstheme="minorHAnsi"/>
          <w:color w:val="AEAAAA" w:themeColor="background2" w:themeShade="BF"/>
          <w:sz w:val="20"/>
          <w:szCs w:val="20"/>
        </w:rPr>
      </w:pPr>
    </w:p>
    <w:p w:rsidR="001D16C1" w:rsidRPr="009B6FF3" w:rsidRDefault="001D16C1" w:rsidP="001D16C1">
      <w:pPr>
        <w:pStyle w:val="Textoindependienteprimerasangra"/>
        <w:ind w:firstLine="708"/>
        <w:jc w:val="both"/>
        <w:rPr>
          <w:rFonts w:asciiTheme="minorHAnsi" w:hAnsiTheme="minorHAnsi" w:cstheme="minorHAnsi"/>
          <w:color w:val="AEAAAA" w:themeColor="background2" w:themeShade="BF"/>
          <w:sz w:val="26"/>
          <w:szCs w:val="26"/>
        </w:rPr>
      </w:pP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Lo anterior resulta congruente con el siguiente criterio emitido por el Pleno del Tribunal de lo Contencioso Administrativo del Estado, contenido en la publicación titulada </w:t>
      </w:r>
      <w:r w:rsidRPr="009B6FF3">
        <w:rPr>
          <w:rFonts w:asciiTheme="minorHAnsi" w:hAnsiTheme="minorHAnsi" w:cstheme="minorHAnsi"/>
          <w:i/>
          <w:color w:val="AEAAAA" w:themeColor="background2" w:themeShade="BF"/>
          <w:sz w:val="26"/>
          <w:szCs w:val="26"/>
        </w:rPr>
        <w:t>“Criterios 2000-2008”,</w:t>
      </w:r>
      <w:r w:rsidRPr="009B6FF3"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 xml:space="preserve"> editado por el propio Tribunal, el que en su página 111 ciento once señala: . . . . . . . . . . . . . . . . . . . . . . . . . . . . . . . . . . . . . </w:t>
      </w:r>
      <w:r>
        <w:rPr>
          <w:rFonts w:asciiTheme="minorHAnsi" w:hAnsiTheme="minorHAnsi" w:cstheme="minorHAnsi"/>
          <w:color w:val="AEAAAA" w:themeColor="background2" w:themeShade="BF"/>
          <w:sz w:val="26"/>
          <w:szCs w:val="26"/>
        </w:rPr>
        <w:t>.</w:t>
      </w:r>
    </w:p>
    <w:p w:rsidR="001D16C1" w:rsidRPr="009B6FF3" w:rsidRDefault="001D16C1" w:rsidP="001D16C1">
      <w:pPr>
        <w:pStyle w:val="Textoindependienteprimerasangra"/>
        <w:ind w:firstLine="0"/>
        <w:rPr>
          <w:rFonts w:asciiTheme="minorHAnsi" w:hAnsiTheme="minorHAnsi" w:cstheme="minorHAnsi"/>
          <w:color w:val="AEAAAA" w:themeColor="background2" w:themeShade="BF"/>
          <w:sz w:val="20"/>
          <w:szCs w:val="20"/>
        </w:rPr>
      </w:pPr>
    </w:p>
    <w:p w:rsidR="001D16C1" w:rsidRPr="009B6FF3" w:rsidRDefault="001D16C1" w:rsidP="001D16C1">
      <w:pPr>
        <w:pStyle w:val="Textoindependienteprimerasangra"/>
        <w:ind w:firstLine="708"/>
        <w:jc w:val="both"/>
        <w:rPr>
          <w:rFonts w:asciiTheme="minorHAnsi" w:hAnsiTheme="minorHAnsi" w:cstheme="minorHAnsi"/>
          <w:i/>
          <w:color w:val="AEAAAA" w:themeColor="background2" w:themeShade="BF"/>
          <w:sz w:val="26"/>
          <w:szCs w:val="26"/>
        </w:rPr>
      </w:pPr>
      <w:r w:rsidRPr="009B6FF3">
        <w:rPr>
          <w:rFonts w:asciiTheme="minorHAnsi" w:hAnsiTheme="minorHAnsi" w:cstheme="minorHAnsi"/>
          <w:b/>
          <w:i/>
          <w:color w:val="AEAAAA" w:themeColor="background2" w:themeShade="BF"/>
          <w:sz w:val="26"/>
          <w:szCs w:val="26"/>
        </w:rPr>
        <w:t>“ACCIONES PREVISTAS EN LAS FRACCIONES II Y III DEL ARTÍCULO 56 DE LA LEY DE JUSTICIA ADMINISTRATIVA DE GUANAJUATO. NATURALEZA ACCESORIA DE LAS.-</w:t>
      </w:r>
      <w:r w:rsidRPr="009B6FF3">
        <w:rPr>
          <w:rFonts w:asciiTheme="minorHAnsi" w:hAnsiTheme="minorHAnsi" w:cstheme="minorHAnsi"/>
          <w:i/>
          <w:color w:val="AEAAAA" w:themeColor="background2" w:themeShade="BF"/>
          <w:sz w:val="26"/>
          <w:szCs w:val="26"/>
        </w:rPr>
        <w:t xml:space="preserve">  De las tres acciones precisadas en el artículo 56 de la Ley de Justicia Administrativa de Guanajuato, la correspondiente a la fracción I resulta ser principal respecto a las de reconocimiento del derecho e indemnización de daños y perjuicios contemplados en las restantes fracciones.  Ello es así, porque para hacer procedentes las accesorias o secundarias (fracciones II y III del numeral en cuestión) se requiere inexorablemente la declaratoria de nulidad de un acto o resolución. Ahora bien, habiendo prosperado ésta, puede conllevar ello al reconocimiento de un derecho amparado en una norma jurídica y la adopción de medidas para su pleno restablecimiento e incluso la indemnización por daños y perjuicios causados por el acto demandado que fue declarado nulo;  de tal suerte que de reconocerse la validez del acto reclamado, por encontrarse apegado a derecho, es incuestionable que las restantes acciones perderían su razón de ser. </w:t>
      </w:r>
      <w:r w:rsidRPr="009B6FF3">
        <w:rPr>
          <w:rFonts w:asciiTheme="minorHAnsi" w:hAnsiTheme="minorHAnsi" w:cstheme="minorHAnsi"/>
          <w:color w:val="AEAAAA" w:themeColor="background2" w:themeShade="BF"/>
          <w:sz w:val="22"/>
          <w:szCs w:val="22"/>
        </w:rPr>
        <w:lastRenderedPageBreak/>
        <w:t xml:space="preserve">(Toca 55/03. Recurso de reclamación promovido por Ricardo Sánchez Acevedo e Isidro Sánchez Rangel. Resolución de fecha 13 de agosto de 2003). . . . . . . . . . . . . . . . . . . . . . . . . . . . . . . . . . . . . . </w:t>
      </w:r>
      <w:r>
        <w:rPr>
          <w:rFonts w:asciiTheme="minorHAnsi" w:hAnsiTheme="minorHAnsi" w:cstheme="minorHAnsi"/>
          <w:color w:val="AEAAAA" w:themeColor="background2" w:themeShade="BF"/>
          <w:sz w:val="22"/>
          <w:szCs w:val="22"/>
        </w:rPr>
        <w:t xml:space="preserve">. </w:t>
      </w:r>
    </w:p>
    <w:p w:rsidR="001D16C1" w:rsidRPr="00043B4B" w:rsidRDefault="001D16C1" w:rsidP="00043B4B">
      <w:pPr>
        <w:jc w:val="both"/>
        <w:rPr>
          <w:rFonts w:ascii="Calibri" w:hAnsi="Calibri"/>
          <w:color w:val="AEAAAA" w:themeColor="background2" w:themeShade="BF"/>
          <w:sz w:val="20"/>
          <w:szCs w:val="20"/>
          <w:lang w:val="es-ES"/>
        </w:rPr>
      </w:pP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Por lo expuesto, y con fundamento además en lo dispuesto en los artículos 249, 261 fracción I, 262 fracción II, 298 y 299, del 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>Código de Procedimiento y Justicia Administrativa para el Estado y los Municipios de Guanajuato,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es de resolverse y se. . . . . . . . . . . . . . . . . . . . . . . . . . . . . . . . . . . . . . . . . . . . . . . . . . . . . . . . . </w:t>
      </w: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jc w:val="center"/>
        <w:rPr>
          <w:rFonts w:ascii="Calibri" w:hAnsi="Calibri" w:cs="Arial"/>
          <w:i/>
          <w:iCs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Arial"/>
          <w:b/>
          <w:i/>
          <w:iCs/>
          <w:color w:val="AEAAAA" w:themeColor="background2" w:themeShade="BF"/>
          <w:sz w:val="26"/>
          <w:szCs w:val="26"/>
        </w:rPr>
        <w:t xml:space="preserve">R E S U E L V </w:t>
      </w:r>
      <w:proofErr w:type="gramStart"/>
      <w:r w:rsidRPr="00043B4B">
        <w:rPr>
          <w:rFonts w:ascii="Calibri" w:hAnsi="Calibri" w:cs="Arial"/>
          <w:b/>
          <w:i/>
          <w:iCs/>
          <w:color w:val="AEAAAA" w:themeColor="background2" w:themeShade="BF"/>
          <w:sz w:val="26"/>
          <w:szCs w:val="26"/>
        </w:rPr>
        <w:t xml:space="preserve">E </w:t>
      </w:r>
      <w:r w:rsidRPr="00043B4B">
        <w:rPr>
          <w:rFonts w:ascii="Calibri" w:hAnsi="Calibri" w:cs="Arial"/>
          <w:i/>
          <w:iCs/>
          <w:color w:val="AEAAAA" w:themeColor="background2" w:themeShade="BF"/>
          <w:sz w:val="26"/>
          <w:szCs w:val="26"/>
        </w:rPr>
        <w:t>:</w:t>
      </w:r>
      <w:proofErr w:type="gramEnd"/>
    </w:p>
    <w:p w:rsidR="00043B4B" w:rsidRPr="00043B4B" w:rsidRDefault="00043B4B" w:rsidP="00043B4B">
      <w:pPr>
        <w:pStyle w:val="Textoindependiente"/>
        <w:rPr>
          <w:rFonts w:ascii="Calibri" w:hAnsi="Calibri" w:cs="Arial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6"/>
        </w:rPr>
        <w:t>PRIMERO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.- Este Juzgado Segundo Administrativo Municipal resultó </w:t>
      </w:r>
      <w:r w:rsidRPr="00043B4B">
        <w:rPr>
          <w:rFonts w:ascii="Calibri" w:hAnsi="Calibri" w:cs="Arial"/>
          <w:b/>
          <w:color w:val="AEAAAA" w:themeColor="background2" w:themeShade="BF"/>
          <w:sz w:val="26"/>
          <w:szCs w:val="26"/>
        </w:rPr>
        <w:t>competente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para conocer y resolver del presente proceso administrativo. . . . . . .</w:t>
      </w:r>
      <w:r w:rsidR="00E069F4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</w:t>
      </w: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6"/>
        </w:rPr>
        <w:t xml:space="preserve">SEGUNDO.- </w:t>
      </w:r>
      <w:r w:rsidRPr="00043B4B">
        <w:rPr>
          <w:rFonts w:ascii="Calibri" w:hAnsi="Calibri" w:cs="Arial"/>
          <w:bCs/>
          <w:color w:val="AEAAAA" w:themeColor="background2" w:themeShade="BF"/>
          <w:sz w:val="26"/>
          <w:szCs w:val="26"/>
        </w:rPr>
        <w:t>Se</w:t>
      </w:r>
      <w:r w:rsidRPr="00043B4B">
        <w:rPr>
          <w:rFonts w:ascii="Calibri" w:hAnsi="Calibri" w:cs="Arial"/>
          <w:b/>
          <w:bCs/>
          <w:color w:val="AEAAAA" w:themeColor="background2" w:themeShade="BF"/>
          <w:sz w:val="26"/>
          <w:szCs w:val="26"/>
        </w:rPr>
        <w:t xml:space="preserve"> </w:t>
      </w:r>
      <w:r w:rsidRPr="00043B4B">
        <w:rPr>
          <w:rFonts w:ascii="Calibri" w:hAnsi="Calibri" w:cs="Arial"/>
          <w:b/>
          <w:color w:val="AEAAAA" w:themeColor="background2" w:themeShade="BF"/>
          <w:sz w:val="26"/>
          <w:szCs w:val="26"/>
        </w:rPr>
        <w:t xml:space="preserve">sobresee 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el presente proceso administrativo, por las consideraciones lógicas y jurídicas expuestas en el Considerando Cuarto de la presente resolución. . . . . . . . . . . . . . . . . . . . . . . . . . . . . . . . . . . . . . . . . . . . . . . . . . . . </w:t>
      </w: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043B4B" w:rsidRPr="00043B4B" w:rsidRDefault="00043B4B" w:rsidP="00043B4B">
      <w:pPr>
        <w:pStyle w:val="Textoindependiente"/>
        <w:rPr>
          <w:rFonts w:ascii="Calibri" w:hAnsi="Calibri" w:cs="Arial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rPr>
          <w:rFonts w:ascii="Calibri" w:hAnsi="Calibri" w:cs="Arial"/>
          <w:b/>
          <w:bCs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ab/>
        <w:t xml:space="preserve">En su oportunidad, archívese este expediente, como asunto totalmente concluido y </w:t>
      </w:r>
      <w:r w:rsidR="000C2693"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>dese</w:t>
      </w:r>
      <w:r w:rsidRPr="00043B4B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de baja en el Libro de Registros que se lleva para tal efecto. . . . .</w:t>
      </w:r>
    </w:p>
    <w:p w:rsidR="00043B4B" w:rsidRPr="00043B4B" w:rsidRDefault="00043B4B" w:rsidP="00043B4B">
      <w:pPr>
        <w:pStyle w:val="Textoindependiente"/>
        <w:rPr>
          <w:rFonts w:ascii="Calibri" w:hAnsi="Calibri" w:cs="Arial"/>
          <w:color w:val="AEAAAA" w:themeColor="background2" w:themeShade="BF"/>
          <w:sz w:val="26"/>
          <w:szCs w:val="26"/>
        </w:rPr>
      </w:pPr>
    </w:p>
    <w:p w:rsidR="00043B4B" w:rsidRPr="00043B4B" w:rsidRDefault="00043B4B" w:rsidP="00043B4B">
      <w:pPr>
        <w:pStyle w:val="Textoindependiente"/>
        <w:ind w:firstLine="708"/>
        <w:rPr>
          <w:rFonts w:ascii="Calibri" w:hAnsi="Calibri"/>
          <w:color w:val="AEAAAA" w:themeColor="background2" w:themeShade="BF"/>
          <w:sz w:val="26"/>
          <w:szCs w:val="26"/>
        </w:rPr>
      </w:pP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Así lo resolvió y firma el Licenciado </w:t>
      </w:r>
      <w:r w:rsidRPr="00043B4B">
        <w:rPr>
          <w:rFonts w:ascii="Calibri" w:hAnsi="Calibri"/>
          <w:b/>
          <w:bCs/>
          <w:color w:val="AEAAAA" w:themeColor="background2" w:themeShade="BF"/>
          <w:sz w:val="26"/>
          <w:szCs w:val="26"/>
        </w:rPr>
        <w:t>Ernesto Alejandro Mora Álvarez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, Juez Segundo Administrativo Municipal de León, Guanajuato, quien actúa asistido en forma legal con Secretaria de Estudio y Cuenta, Licenciada </w:t>
      </w:r>
      <w:r w:rsidRPr="00043B4B">
        <w:rPr>
          <w:rFonts w:ascii="Calibri" w:hAnsi="Calibri"/>
          <w:b/>
          <w:bCs/>
          <w:color w:val="AEAAAA" w:themeColor="background2" w:themeShade="BF"/>
          <w:sz w:val="26"/>
          <w:szCs w:val="26"/>
        </w:rPr>
        <w:t>María del Rocío Villanueva Sánchez</w:t>
      </w:r>
      <w:r w:rsidRPr="00043B4B">
        <w:rPr>
          <w:rFonts w:ascii="Calibri" w:hAnsi="Calibri"/>
          <w:color w:val="AEAAAA" w:themeColor="background2" w:themeShade="BF"/>
          <w:sz w:val="26"/>
          <w:szCs w:val="26"/>
        </w:rPr>
        <w:t xml:space="preserve">, quien da fe. . . . . . . . . . . . . . . . . . . . . . . . . . . . . . . . . . . . . . . . . .  </w:t>
      </w:r>
    </w:p>
    <w:sectPr w:rsidR="00043B4B" w:rsidRPr="00043B4B" w:rsidSect="00C47FB7">
      <w:headerReference w:type="even" r:id="rId7"/>
      <w:headerReference w:type="default" r:id="rId8"/>
      <w:pgSz w:w="12242" w:h="20163" w:code="5"/>
      <w:pgMar w:top="2722" w:right="1474" w:bottom="2268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03" w:rsidRDefault="00595503">
      <w:r>
        <w:separator/>
      </w:r>
    </w:p>
  </w:endnote>
  <w:endnote w:type="continuationSeparator" w:id="0">
    <w:p w:rsidR="00595503" w:rsidRDefault="0059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03" w:rsidRDefault="00595503">
      <w:r>
        <w:separator/>
      </w:r>
    </w:p>
  </w:footnote>
  <w:footnote w:type="continuationSeparator" w:id="0">
    <w:p w:rsidR="00595503" w:rsidRDefault="00595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5F2" w:rsidRDefault="002F0C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55F2" w:rsidRDefault="005955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5F2" w:rsidRDefault="002F0C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2148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3055F2" w:rsidRDefault="005955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F3372"/>
    <w:multiLevelType w:val="hybridMultilevel"/>
    <w:tmpl w:val="8782153E"/>
    <w:lvl w:ilvl="0" w:tplc="173E2DD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4B"/>
    <w:rsid w:val="00032148"/>
    <w:rsid w:val="000359DC"/>
    <w:rsid w:val="00043B4B"/>
    <w:rsid w:val="000C2693"/>
    <w:rsid w:val="001D16C1"/>
    <w:rsid w:val="00222CDA"/>
    <w:rsid w:val="002A0994"/>
    <w:rsid w:val="002F0C5E"/>
    <w:rsid w:val="00401F74"/>
    <w:rsid w:val="00483B44"/>
    <w:rsid w:val="004A6773"/>
    <w:rsid w:val="004C09C8"/>
    <w:rsid w:val="005061F2"/>
    <w:rsid w:val="00545E9D"/>
    <w:rsid w:val="00595503"/>
    <w:rsid w:val="00643637"/>
    <w:rsid w:val="006669CA"/>
    <w:rsid w:val="00672A46"/>
    <w:rsid w:val="00713AD9"/>
    <w:rsid w:val="00753B9F"/>
    <w:rsid w:val="00821830"/>
    <w:rsid w:val="009D6FAC"/>
    <w:rsid w:val="00A2436E"/>
    <w:rsid w:val="00A83A21"/>
    <w:rsid w:val="00B217C7"/>
    <w:rsid w:val="00BC3321"/>
    <w:rsid w:val="00BC4AA0"/>
    <w:rsid w:val="00BD590B"/>
    <w:rsid w:val="00BF6881"/>
    <w:rsid w:val="00C24079"/>
    <w:rsid w:val="00C47FB7"/>
    <w:rsid w:val="00D52241"/>
    <w:rsid w:val="00D64582"/>
    <w:rsid w:val="00DC6F7B"/>
    <w:rsid w:val="00DE77ED"/>
    <w:rsid w:val="00DF15AD"/>
    <w:rsid w:val="00E069F4"/>
    <w:rsid w:val="00E77F98"/>
    <w:rsid w:val="00E951E9"/>
    <w:rsid w:val="00F10F0A"/>
    <w:rsid w:val="00F14148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6BEF2-96FA-4BFF-9BDF-BD3A90D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43B4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43B4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043B4B"/>
  </w:style>
  <w:style w:type="paragraph" w:styleId="Encabezado">
    <w:name w:val="header"/>
    <w:basedOn w:val="Normal"/>
    <w:link w:val="EncabezadoCar"/>
    <w:semiHidden/>
    <w:rsid w:val="00043B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43B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043B4B"/>
    <w:pPr>
      <w:spacing w:after="120"/>
      <w:ind w:left="283"/>
    </w:pPr>
    <w:rPr>
      <w:rFonts w:eastAsia="Calibri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043B4B"/>
    <w:rPr>
      <w:rFonts w:ascii="Times New Roman" w:eastAsia="Calibri" w:hAnsi="Times New Roman" w:cs="Times New Roman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43B4B"/>
    <w:rPr>
      <w:b/>
      <w:bCs/>
    </w:rPr>
  </w:style>
  <w:style w:type="character" w:styleId="nfasis">
    <w:name w:val="Emphasis"/>
    <w:basedOn w:val="Fuentedeprrafopredeter"/>
    <w:uiPriority w:val="20"/>
    <w:qFormat/>
    <w:rsid w:val="00043B4B"/>
    <w:rPr>
      <w:i/>
      <w:iCs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D16C1"/>
    <w:pPr>
      <w:ind w:firstLine="360"/>
      <w:jc w:val="left"/>
    </w:pPr>
    <w:rPr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D16C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2240</Words>
  <Characters>12323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BLANCA</cp:lastModifiedBy>
  <cp:revision>2</cp:revision>
  <dcterms:created xsi:type="dcterms:W3CDTF">2017-11-28T16:10:00Z</dcterms:created>
  <dcterms:modified xsi:type="dcterms:W3CDTF">2017-11-28T16:10:00Z</dcterms:modified>
</cp:coreProperties>
</file>